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bCs/>
          <w:color w:val="182F3A"/>
          <w:sz w:val="28"/>
          <w:szCs w:val="28"/>
        </w:rPr>
      </w:pPr>
      <w:r>
        <w:rPr>
          <w:rFonts w:hint="eastAsia" w:ascii="Tahoma" w:hAnsi="Tahoma" w:cs="Tahoma"/>
          <w:b/>
          <w:bCs/>
          <w:color w:val="182F3A"/>
          <w:sz w:val="28"/>
          <w:szCs w:val="28"/>
        </w:rPr>
        <w:t>申请合并审批事项的审批</w:t>
      </w:r>
    </w:p>
    <w:p>
      <w:pPr>
        <w:widowControl/>
        <w:spacing w:line="360" w:lineRule="exact"/>
        <w:ind w:firstLine="514" w:firstLineChars="200"/>
        <w:jc w:val="left"/>
        <w:rPr>
          <w:rFonts w:ascii="宋体" w:cs="宋体"/>
          <w:b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>一、合并审批的范围</w:t>
      </w:r>
    </w:p>
    <w:p>
      <w:pPr>
        <w:widowControl/>
        <w:spacing w:line="360" w:lineRule="exact"/>
        <w:ind w:firstLine="512" w:firstLineChars="200"/>
        <w:jc w:val="left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成都市药品零售经营企业所涉及的《药品经营许可证》、《药品经营企业质量规范》（</w:t>
      </w:r>
      <w:r>
        <w:rPr>
          <w:rFonts w:ascii="宋体" w:hAnsi="宋体" w:cs="宋体"/>
          <w:color w:val="000000"/>
          <w:spacing w:val="8"/>
          <w:kern w:val="0"/>
          <w:sz w:val="24"/>
          <w:szCs w:val="24"/>
        </w:rPr>
        <w:t>GSP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）认证相关行政审批事项。</w:t>
      </w:r>
    </w:p>
    <w:p>
      <w:pPr>
        <w:widowControl/>
        <w:spacing w:line="360" w:lineRule="exact"/>
        <w:ind w:firstLine="512" w:firstLineChars="200"/>
        <w:jc w:val="left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（一）新开办药品零售经营企业在申请核发《药品经营许可证》时，可一并申请多项相关行政审批事项；</w:t>
      </w:r>
    </w:p>
    <w:p>
      <w:pPr>
        <w:widowControl/>
        <w:spacing w:line="360" w:lineRule="exact"/>
        <w:ind w:firstLine="512" w:firstLineChars="200"/>
        <w:jc w:val="left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（二）药品零售经营企业在申请变更《药品经营许可证》相关项目时，可一并申请多项相关行政审批事项变更；</w:t>
      </w:r>
    </w:p>
    <w:p>
      <w:pPr>
        <w:widowControl/>
        <w:spacing w:line="360" w:lineRule="exact"/>
        <w:ind w:firstLine="512" w:firstLineChars="200"/>
        <w:jc w:val="left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（三）药品零售经营企业在申请换发《药品经营许可证》时，可一并申请多项相关行政审批事项的换证。</w:t>
      </w:r>
    </w:p>
    <w:p>
      <w:pPr>
        <w:widowControl/>
        <w:spacing w:line="360" w:lineRule="exact"/>
        <w:ind w:firstLine="514" w:firstLineChars="200"/>
        <w:jc w:val="left"/>
        <w:rPr>
          <w:rFonts w:ascii="宋体" w:cs="宋体"/>
          <w:b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>二、合并审批的受理</w:t>
      </w:r>
    </w:p>
    <w:p>
      <w:pPr>
        <w:widowControl/>
        <w:spacing w:line="360" w:lineRule="exact"/>
        <w:ind w:firstLine="512" w:firstLineChars="200"/>
        <w:jc w:val="left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申请人需同时办理“合并审批”中两个以上事项的，可一次性向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龙泉驿区政务服务中心市场监督管理局窗口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提出合并审批申请（附件），窗口在对提交的申报材料进行形式要件审核后，决定是否受理。予以受理的出具《合并审批受理通知书》（多个事项审批的受理号为一个，当场办结的不打印受理通知书）。在龙泉驿区政务审批服务平台药监局审批项目中，将增加“合并审批”子目录项。</w:t>
      </w:r>
      <w:r>
        <w:rPr>
          <w:rFonts w:ascii="宋体" w:hAnsi="宋体" w:cs="宋体"/>
          <w:color w:val="000000"/>
          <w:spacing w:val="8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firstLine="514" w:firstLineChars="200"/>
        <w:jc w:val="left"/>
        <w:rPr>
          <w:rFonts w:ascii="宋体" w:cs="宋体"/>
          <w:b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>三、合并审批提交的资料</w:t>
      </w:r>
    </w:p>
    <w:p>
      <w:pPr>
        <w:widowControl/>
        <w:spacing w:line="360" w:lineRule="exact"/>
        <w:ind w:firstLine="512" w:firstLineChars="200"/>
        <w:jc w:val="left"/>
        <w:rPr>
          <w:rFonts w:ascii="宋体" w:cs="宋体"/>
          <w:color w:val="182F3A"/>
          <w:spacing w:val="8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申请人申请“合并审批”涉及多个事项的，根据不同审批事项申请材料要求，凡属于我局审批的项目，无需再提交证明性文件复印件；对多个审批事项相同的材料无需重复提交。</w:t>
      </w:r>
    </w:p>
    <w:p>
      <w:pPr>
        <w:widowControl/>
        <w:spacing w:line="360" w:lineRule="exact"/>
        <w:ind w:firstLine="514" w:firstLineChars="200"/>
        <w:jc w:val="left"/>
        <w:rPr>
          <w:rFonts w:ascii="宋体" w:cs="宋体"/>
          <w:b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>四、合并审批的现场检查</w:t>
      </w:r>
    </w:p>
    <w:p>
      <w:pPr>
        <w:widowControl/>
        <w:spacing w:line="360" w:lineRule="exact"/>
        <w:ind w:firstLine="512" w:firstLineChars="200"/>
        <w:jc w:val="left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“合并审批”事项中一项或多项需进行现场检查的，龙泉驿区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市场监督管理局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药品监督管理科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根据政务中心窗口的《合并审批受理通知书》，按照不同事项相关要求，一次性对企业进行现场检查，并出具现场验收报告。</w:t>
      </w:r>
    </w:p>
    <w:p>
      <w:pPr>
        <w:widowControl/>
        <w:spacing w:line="360" w:lineRule="exact"/>
        <w:ind w:firstLine="514" w:firstLineChars="200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pacing w:val="8"/>
          <w:kern w:val="0"/>
          <w:sz w:val="24"/>
          <w:szCs w:val="24"/>
        </w:rPr>
        <w:t>五、合并审批办理时限</w:t>
      </w:r>
    </w:p>
    <w:p>
      <w:pPr>
        <w:widowControl/>
        <w:spacing w:line="36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/>
          <w:color w:val="000000"/>
          <w:spacing w:val="8"/>
          <w:kern w:val="0"/>
          <w:sz w:val="24"/>
          <w:szCs w:val="24"/>
        </w:rPr>
        <w:t xml:space="preserve">    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申请人申请“合并审批”事项属于当场办结的，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龙泉驿区政务服务中心市场监督管理局窗口受理后，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直接审批，并一次性打印相关批件；属于承诺时限办理的，区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市场监督管理局</w:t>
      </w:r>
      <w:r>
        <w:rPr>
          <w:rFonts w:hint="eastAsia" w:ascii="Times New Roman" w:hAnsi="Times New Roman" w:cs="宋体"/>
          <w:color w:val="000000"/>
          <w:kern w:val="0"/>
          <w:sz w:val="24"/>
          <w:szCs w:val="24"/>
        </w:rPr>
        <w:t>药品监督管理科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进行现场检查验收并出具现场验收报告，区</w:t>
      </w:r>
      <w:r>
        <w:rPr>
          <w:rFonts w:hint="eastAsia" w:ascii="Times New Roman" w:hAnsi="Times New Roman" w:cs="宋体"/>
          <w:color w:val="000000"/>
          <w:spacing w:val="8"/>
          <w:kern w:val="0"/>
          <w:sz w:val="24"/>
          <w:szCs w:val="24"/>
        </w:rPr>
        <w:t>市场监督管理局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经审查后，作出是否同意和同意事项的决定。“合并审批”过程中，对合格的事项核发批件；不合格的事项，书面通知申请人，并说明理由，同时告知申请人享有依法申请行政复议或提起行政诉讼的权利。</w:t>
      </w:r>
    </w:p>
    <w:p>
      <w:pPr>
        <w:widowControl/>
        <w:spacing w:line="360" w:lineRule="exact"/>
        <w:ind w:firstLine="512" w:firstLineChars="20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“合并审批”承诺时限以合并审批事项中最长事项为准，最长不得超过</w:t>
      </w:r>
      <w:r>
        <w:rPr>
          <w:rFonts w:ascii="宋体" w:hAnsi="宋体" w:cs="宋体"/>
          <w:color w:val="000000"/>
          <w:spacing w:val="8"/>
          <w:kern w:val="0"/>
          <w:sz w:val="24"/>
          <w:szCs w:val="24"/>
        </w:rPr>
        <w:t>40</w:t>
      </w:r>
      <w:r>
        <w:rPr>
          <w:rFonts w:hint="eastAsia" w:ascii="宋体" w:hAnsi="宋体" w:cs="宋体"/>
          <w:color w:val="000000"/>
          <w:spacing w:val="8"/>
          <w:kern w:val="0"/>
          <w:sz w:val="24"/>
          <w:szCs w:val="24"/>
        </w:rPr>
        <w:t>个工作日。</w:t>
      </w:r>
    </w:p>
    <w:p/>
    <w:p/>
    <w:p>
      <w:pPr>
        <w:widowControl/>
        <w:jc w:val="center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182F3A"/>
          <w:kern w:val="0"/>
          <w:sz w:val="28"/>
          <w:szCs w:val="24"/>
          <w:lang w:eastAsia="zh-CN"/>
        </w:rPr>
        <w:t>成都市</w:t>
      </w:r>
      <w:r>
        <w:rPr>
          <w:rFonts w:hint="eastAsia" w:ascii="宋体" w:hAnsi="宋体" w:cs="宋体"/>
          <w:b/>
          <w:color w:val="182F3A"/>
          <w:kern w:val="0"/>
          <w:sz w:val="28"/>
          <w:szCs w:val="24"/>
        </w:rPr>
        <w:t>龙泉驿区市场监督管理局合并审批申</w:t>
      </w:r>
      <w:bookmarkStart w:id="0" w:name="_GoBack"/>
      <w:bookmarkEnd w:id="0"/>
      <w:r>
        <w:rPr>
          <w:rFonts w:hint="eastAsia" w:ascii="宋体" w:hAnsi="宋体" w:cs="宋体"/>
          <w:b/>
          <w:color w:val="182F3A"/>
          <w:kern w:val="0"/>
          <w:sz w:val="28"/>
          <w:szCs w:val="24"/>
        </w:rPr>
        <w:t>请表</w:t>
      </w:r>
    </w:p>
    <w:p>
      <w:pPr>
        <w:widowControl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ascii="宋体" w:cs="宋体"/>
          <w:b/>
          <w:color w:val="182F3A"/>
          <w:kern w:val="0"/>
          <w:sz w:val="28"/>
          <w:szCs w:val="24"/>
        </w:rPr>
        <w:t>                            </w:t>
      </w:r>
      <w:r>
        <w:rPr>
          <w:rFonts w:ascii="宋体" w:hAnsi="宋体" w:cs="宋体"/>
          <w:b/>
          <w:color w:val="182F3A"/>
          <w:kern w:val="0"/>
          <w:sz w:val="28"/>
          <w:szCs w:val="24"/>
        </w:rPr>
        <w:t xml:space="preserve"> </w:t>
      </w:r>
      <w:r>
        <w:rPr>
          <w:rFonts w:hint="eastAsia" w:ascii="宋体" w:hAnsi="宋体" w:cs="宋体"/>
          <w:b/>
          <w:color w:val="182F3A"/>
          <w:kern w:val="0"/>
          <w:sz w:val="28"/>
          <w:szCs w:val="24"/>
        </w:rPr>
        <w:t xml:space="preserve">                        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申请时间：    年   月   日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438"/>
        <w:gridCol w:w="349"/>
        <w:gridCol w:w="8"/>
        <w:gridCol w:w="1695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08" w:type="dxa"/>
            <w:gridSpan w:val="2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5832" w:type="dxa"/>
            <w:gridSpan w:val="5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widowControl/>
              <w:ind w:firstLine="3360" w:firstLineChars="1400"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808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52" w:type="dxa"/>
            <w:gridSpan w:val="3"/>
            <w:vAlign w:val="center"/>
          </w:tcPr>
          <w:p>
            <w:pPr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0" w:type="dxa"/>
            <w:tcBorders>
              <w:right w:val="thickThin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808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《药品经营许可证》编号</w:t>
            </w:r>
          </w:p>
        </w:tc>
        <w:tc>
          <w:tcPr>
            <w:tcW w:w="5832" w:type="dxa"/>
            <w:gridSpan w:val="5"/>
            <w:tcBorders>
              <w:right w:val="thickThin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08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《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>GSP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》认证证书编号</w:t>
            </w:r>
          </w:p>
        </w:tc>
        <w:tc>
          <w:tcPr>
            <w:tcW w:w="5832" w:type="dxa"/>
            <w:gridSpan w:val="5"/>
            <w:tcBorders>
              <w:right w:val="thickThin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08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《食品经营许可证》编号</w:t>
            </w:r>
          </w:p>
        </w:tc>
        <w:tc>
          <w:tcPr>
            <w:tcW w:w="5832" w:type="dxa"/>
            <w:gridSpan w:val="5"/>
            <w:tcBorders>
              <w:right w:val="thickThin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182F3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640" w:type="dxa"/>
            <w:gridSpan w:val="7"/>
            <w:tcBorders>
              <w:left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申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请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事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项（在具体事项前打√）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</w:trPr>
        <w:tc>
          <w:tcPr>
            <w:tcW w:w="2370" w:type="dxa"/>
            <w:vMerge w:val="restart"/>
            <w:tcBorders>
              <w:left w:val="thinThickSmallGap" w:color="auto" w:sz="2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《药品经营许可证》</w:t>
            </w:r>
          </w:p>
        </w:tc>
        <w:tc>
          <w:tcPr>
            <w:tcW w:w="6270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□核发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□换发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□遗失补办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2370" w:type="dxa"/>
            <w:vMerge w:val="continue"/>
            <w:tcBorders>
              <w:left w:val="thinThick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变更</w:t>
            </w:r>
          </w:p>
        </w:tc>
        <w:tc>
          <w:tcPr>
            <w:tcW w:w="5475" w:type="dxa"/>
            <w:gridSpan w:val="3"/>
            <w:tcBorders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□企业名称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□注册地址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□法定代表人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□企业负责人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□质量负责人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□经营范围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□仓库地址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2370" w:type="dxa"/>
            <w:tcBorders>
              <w:left w:val="thinThickSmallGap" w:color="auto" w:sz="2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《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>GSP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》认证</w:t>
            </w:r>
          </w:p>
        </w:tc>
        <w:tc>
          <w:tcPr>
            <w:tcW w:w="6270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□首次认证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□重新认证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□专项检查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2370" w:type="dxa"/>
            <w:vMerge w:val="restart"/>
            <w:tcBorders>
              <w:left w:val="thinThickSmallGap" w:color="auto" w:sz="2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《食品经营许可证》</w:t>
            </w:r>
          </w:p>
        </w:tc>
        <w:tc>
          <w:tcPr>
            <w:tcW w:w="6270" w:type="dxa"/>
            <w:gridSpan w:val="6"/>
            <w:tcBorders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□核发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□换发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 xml:space="preserve">  □延续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□遗失补办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</w:trPr>
        <w:tc>
          <w:tcPr>
            <w:tcW w:w="2370" w:type="dxa"/>
            <w:vMerge w:val="continue"/>
            <w:tcBorders>
              <w:left w:val="thinThickSmallGap" w:color="auto" w:sz="24" w:space="0"/>
              <w:bottom w:val="thickThinSmallGap" w:color="auto" w:sz="24" w:space="0"/>
            </w:tcBorders>
            <w:vAlign w:val="center"/>
          </w:tcPr>
          <w:p>
            <w:pPr>
              <w:widowControl/>
              <w:ind w:right="113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gridSpan w:val="2"/>
            <w:tcBorders>
              <w:bottom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变更</w:t>
            </w:r>
          </w:p>
        </w:tc>
        <w:tc>
          <w:tcPr>
            <w:tcW w:w="5483" w:type="dxa"/>
            <w:gridSpan w:val="4"/>
            <w:tcBorders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□企业名称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□经营场所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□仓库地址   □法定代表人（负责人）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182F3A"/>
                <w:kern w:val="0"/>
                <w:sz w:val="24"/>
                <w:szCs w:val="24"/>
              </w:rPr>
              <w:t>□经营项目</w:t>
            </w:r>
            <w:r>
              <w:rPr>
                <w:rFonts w:ascii="宋体" w:hAnsi="宋体" w:cs="宋体"/>
                <w:color w:val="182F3A"/>
                <w:kern w:val="0"/>
                <w:sz w:val="24"/>
                <w:szCs w:val="24"/>
              </w:rPr>
              <w:t xml:space="preserve">   </w:t>
            </w:r>
          </w:p>
          <w:p>
            <w:pPr>
              <w:widowControl/>
              <w:jc w:val="left"/>
              <w:rPr>
                <w:rFonts w:ascii="宋体" w:cs="宋体"/>
                <w:color w:val="182F3A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宋体" w:cs="宋体"/>
          <w:color w:val="182F3A"/>
          <w:kern w:val="0"/>
          <w:sz w:val="24"/>
          <w:szCs w:val="24"/>
        </w:rPr>
      </w:pPr>
    </w:p>
    <w:p>
      <w:pPr>
        <w:widowControl/>
        <w:rPr>
          <w:rFonts w:ascii="宋体" w:cs="宋体"/>
          <w:color w:val="182F3A"/>
          <w:kern w:val="0"/>
          <w:sz w:val="24"/>
          <w:szCs w:val="24"/>
        </w:rPr>
      </w:pPr>
    </w:p>
    <w:p>
      <w:pPr>
        <w:widowControl/>
        <w:rPr>
          <w:rFonts w:ascii="宋体" w:cs="宋体"/>
          <w:color w:val="182F3A"/>
          <w:kern w:val="0"/>
          <w:sz w:val="24"/>
          <w:szCs w:val="24"/>
        </w:rPr>
      </w:pPr>
    </w:p>
    <w:p>
      <w:pPr>
        <w:widowControl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ascii="宋体" w:cs="宋体"/>
          <w:color w:val="182F3A"/>
          <w:kern w:val="0"/>
          <w:sz w:val="24"/>
          <w:szCs w:val="24"/>
        </w:rPr>
        <w:t> 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填表说明：</w:t>
      </w:r>
      <w:r>
        <w:rPr>
          <w:rFonts w:ascii="宋体" w:hAnsi="宋体" w:cs="宋体"/>
          <w:color w:val="182F3A"/>
          <w:kern w:val="0"/>
          <w:sz w:val="24"/>
          <w:szCs w:val="24"/>
        </w:rPr>
        <w:t>1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、申请人提出合并申请时，根据申请内容在具体事项前打√；</w:t>
      </w:r>
    </w:p>
    <w:p>
      <w:pPr>
        <w:widowControl/>
        <w:ind w:firstLine="1320" w:firstLineChars="550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ascii="宋体" w:hAnsi="宋体" w:cs="宋体"/>
          <w:color w:val="182F3A"/>
          <w:kern w:val="0"/>
          <w:sz w:val="24"/>
          <w:szCs w:val="24"/>
        </w:rPr>
        <w:t>2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、申请人提出核发申请时，可不填写相关许可证编号；</w:t>
      </w:r>
    </w:p>
    <w:p>
      <w:pPr>
        <w:widowControl/>
        <w:ind w:firstLine="1320" w:firstLineChars="550"/>
        <w:rPr>
          <w:rFonts w:ascii="宋体" w:cs="宋体"/>
          <w:color w:val="182F3A"/>
          <w:kern w:val="0"/>
          <w:sz w:val="24"/>
          <w:szCs w:val="24"/>
        </w:rPr>
      </w:pPr>
      <w:r>
        <w:rPr>
          <w:rFonts w:ascii="宋体" w:hAnsi="宋体" w:cs="宋体"/>
          <w:color w:val="182F3A"/>
          <w:kern w:val="0"/>
          <w:sz w:val="24"/>
          <w:szCs w:val="24"/>
        </w:rPr>
        <w:t>3</w:t>
      </w:r>
      <w:r>
        <w:rPr>
          <w:rFonts w:hint="eastAsia" w:ascii="宋体" w:hAnsi="宋体" w:cs="宋体"/>
          <w:color w:val="182F3A"/>
          <w:kern w:val="0"/>
          <w:sz w:val="24"/>
          <w:szCs w:val="24"/>
        </w:rPr>
        <w:t>、申请表一式两份。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A49"/>
    <w:rsid w:val="00013423"/>
    <w:rsid w:val="000441E1"/>
    <w:rsid w:val="000852A1"/>
    <w:rsid w:val="000B76B4"/>
    <w:rsid w:val="00146A49"/>
    <w:rsid w:val="001804C5"/>
    <w:rsid w:val="002578FD"/>
    <w:rsid w:val="00257E2D"/>
    <w:rsid w:val="00276D2A"/>
    <w:rsid w:val="002805A6"/>
    <w:rsid w:val="00327660"/>
    <w:rsid w:val="00355765"/>
    <w:rsid w:val="00383657"/>
    <w:rsid w:val="003B6981"/>
    <w:rsid w:val="00591BA9"/>
    <w:rsid w:val="005E0667"/>
    <w:rsid w:val="007367F1"/>
    <w:rsid w:val="00811E91"/>
    <w:rsid w:val="008B5C55"/>
    <w:rsid w:val="008F744E"/>
    <w:rsid w:val="00A91DE4"/>
    <w:rsid w:val="00B06488"/>
    <w:rsid w:val="00B640C4"/>
    <w:rsid w:val="00C05185"/>
    <w:rsid w:val="00C07E88"/>
    <w:rsid w:val="00D25BD6"/>
    <w:rsid w:val="00D50088"/>
    <w:rsid w:val="00D56FBC"/>
    <w:rsid w:val="00DA1F9C"/>
    <w:rsid w:val="00DD2CCE"/>
    <w:rsid w:val="00F00864"/>
    <w:rsid w:val="00F27783"/>
    <w:rsid w:val="00FC33D0"/>
    <w:rsid w:val="37D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0"/>
    <w:semiHidden/>
    <w:uiPriority w:val="99"/>
    <w:pPr>
      <w:snapToGrid w:val="0"/>
      <w:jc w:val="left"/>
    </w:pPr>
    <w:rPr>
      <w:sz w:val="18"/>
      <w:szCs w:val="18"/>
    </w:rPr>
  </w:style>
  <w:style w:type="character" w:styleId="7">
    <w:name w:val="footnote reference"/>
    <w:basedOn w:val="6"/>
    <w:semiHidden/>
    <w:uiPriority w:val="99"/>
    <w:rPr>
      <w:rFonts w:cs="Times New Roman"/>
      <w:vertAlign w:val="superscript"/>
    </w:rPr>
  </w:style>
  <w:style w:type="character" w:customStyle="1" w:styleId="8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脚注文本 Char"/>
    <w:basedOn w:val="6"/>
    <w:link w:val="4"/>
    <w:semiHidden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210</Words>
  <Characters>1200</Characters>
  <Lines>10</Lines>
  <Paragraphs>2</Paragraphs>
  <TotalTime>0</TotalTime>
  <ScaleCrop>false</ScaleCrop>
  <LinksUpToDate>false</LinksUpToDate>
  <CharactersWithSpaces>1408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2014-09-25T08:17:00Z</dcterms:created>
  <dc:creator>friends</dc:creator>
  <cp:lastModifiedBy>Lee穆木</cp:lastModifiedBy>
  <dcterms:modified xsi:type="dcterms:W3CDTF">2019-03-15T05:42:05Z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